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096" w:type="dxa"/>
        <w:jc w:val="left"/>
        <w:tblInd w:w="-46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8"/>
        <w:gridCol w:w="8357"/>
      </w:tblGrid>
      <w:tr>
        <w:trPr/>
        <w:tc>
          <w:tcPr>
            <w:tcW w:w="1738" w:type="dxa"/>
            <w:tcBorders/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/>
              <w:drawing>
                <wp:inline distT="0" distB="0" distL="0" distR="0">
                  <wp:extent cx="952500" cy="685800"/>
                  <wp:effectExtent l="0" t="0" r="0" b="0"/>
                  <wp:docPr id="1" name="image1.jpg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tcBorders/>
            <w:shd w:fill="auto" w:val="clear"/>
            <w:vAlign w:val="center"/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UNIVERSIDADE FEDERAL DE SÃO CARLOS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CENTRO DE CIÊNCIAS EXATAS E DE TECNOLOGIA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PROGRAMA DE PÓS-GRADUAÇÃO EM ENGENHARIA QUÍMICA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Rodovia Washington Luís, km 235 - São Carlos - SP - BR - CEP:13565-905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Telefone/Whatsapp: (16) 3351-8269 </w:t>
              <w:br/>
              <w:t xml:space="preserve">Email: </w:t>
            </w:r>
            <w:hyperlink r:id="rId3">
              <w:r>
                <w:rPr>
                  <w:rFonts w:eastAsia="Verdana" w:cs="Verdana" w:ascii="Verdana" w:hAnsi="Verdana"/>
                  <w:color w:val="0563C1"/>
                  <w:sz w:val="16"/>
                  <w:szCs w:val="16"/>
                  <w:u w:val="single"/>
                </w:rPr>
                <w:t>ppgeq-coordenacao@ufscar.br</w:t>
              </w:r>
            </w:hyperlink>
          </w:p>
        </w:tc>
      </w:tr>
    </w:tbl>
    <w:p>
      <w:pPr>
        <w:pStyle w:val="Normal1"/>
        <w:pBdr>
          <w:bottom w:val="single" w:sz="6" w:space="1" w:color="00000A"/>
        </w:pBdr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PROGRAMA DE ESTUDOS DE DOUTORADO</w:t>
      </w:r>
    </w:p>
    <w:p>
      <w:pPr>
        <w:pStyle w:val="Normal1"/>
        <w:spacing w:lineRule="auto" w:line="36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ind w:firstLine="708"/>
        <w:jc w:val="both"/>
        <w:rPr>
          <w:highlight w:val="yellow"/>
        </w:rPr>
      </w:pPr>
      <w:r>
        <w:rPr>
          <w:rFonts w:eastAsia="Arial" w:cs="Arial" w:ascii="Arial" w:hAnsi="Arial"/>
        </w:rPr>
        <w:t xml:space="preserve">Informamos que o(a) discente </w:t>
      </w:r>
      <w:r>
        <w:rPr>
          <w:rFonts w:eastAsia="Arial" w:cs="Arial" w:ascii="Arial" w:hAnsi="Arial"/>
          <w:highlight w:val="lightGray"/>
        </w:rPr>
        <w:t xml:space="preserve">                                  </w:t>
      </w:r>
      <w:r>
        <w:rPr>
          <w:rFonts w:eastAsia="Arial" w:cs="Arial" w:ascii="Arial" w:hAnsi="Arial"/>
        </w:rPr>
        <w:t xml:space="preserve"> é graduado(a) em </w:t>
      </w:r>
      <w:r>
        <w:rPr>
          <w:rFonts w:eastAsia="Arial" w:cs="Arial" w:ascii="Arial" w:hAnsi="Arial"/>
          <w:highlight w:val="lightGray"/>
        </w:rPr>
        <w:t xml:space="preserve">                       </w:t>
      </w:r>
      <w:r>
        <w:rPr>
          <w:rFonts w:eastAsia="Arial" w:cs="Arial" w:ascii="Arial" w:hAnsi="Arial"/>
        </w:rPr>
        <w:t xml:space="preserve"> pela Universidade </w:t>
      </w:r>
      <w:r>
        <w:rPr>
          <w:rFonts w:eastAsia="Arial" w:cs="Arial" w:ascii="Arial" w:hAnsi="Arial"/>
          <w:highlight w:val="lightGray"/>
        </w:rPr>
        <w:t xml:space="preserve">                          </w:t>
      </w:r>
      <w:r>
        <w:rPr>
          <w:rFonts w:eastAsia="Arial" w:cs="Arial" w:ascii="Arial" w:hAnsi="Arial"/>
        </w:rPr>
        <w:t xml:space="preserve"> e mestre em </w:t>
      </w:r>
      <w:r>
        <w:rPr>
          <w:rFonts w:eastAsia="Arial" w:cs="Arial" w:ascii="Arial" w:hAnsi="Arial"/>
          <w:highlight w:val="lightGray"/>
        </w:rPr>
        <w:t xml:space="preserve">                           </w:t>
      </w:r>
      <w:r>
        <w:rPr>
          <w:rFonts w:eastAsia="Arial" w:cs="Arial" w:ascii="Arial" w:hAnsi="Arial"/>
        </w:rPr>
        <w:t xml:space="preserve"> pela Universidade </w:t>
      </w:r>
      <w:r>
        <w:rPr>
          <w:rFonts w:eastAsia="Arial" w:cs="Arial" w:ascii="Arial" w:hAnsi="Arial"/>
          <w:highlight w:val="lightGray"/>
        </w:rPr>
        <w:t xml:space="preserve">                    </w:t>
      </w:r>
      <w:r>
        <w:rPr>
          <w:rFonts w:eastAsia="Arial" w:cs="Arial" w:ascii="Arial" w:hAnsi="Arial"/>
        </w:rPr>
        <w:t xml:space="preserve"> . Considerando as disciplinas obrigatórias do PPGEQ/UFSCar: </w:t>
      </w:r>
      <w:r>
        <w:rPr>
          <w:rFonts w:eastAsia="Arial" w:cs="Arial" w:ascii="Arial" w:hAnsi="Arial"/>
          <w:b/>
        </w:rPr>
        <w:t>ENQ-150</w:t>
      </w:r>
      <w:r>
        <w:rPr>
          <w:rFonts w:eastAsia="Arial" w:cs="Arial" w:ascii="Arial" w:hAnsi="Arial"/>
        </w:rPr>
        <w:t xml:space="preserve"> Termodinâmica Química Aplicada; </w:t>
      </w:r>
      <w:r>
        <w:rPr>
          <w:rFonts w:eastAsia="Arial" w:cs="Arial" w:ascii="Arial" w:hAnsi="Arial"/>
          <w:b/>
        </w:rPr>
        <w:t>ENQ-250</w:t>
      </w:r>
      <w:r>
        <w:rPr>
          <w:rFonts w:eastAsia="Arial" w:cs="Arial" w:ascii="Arial" w:hAnsi="Arial"/>
        </w:rPr>
        <w:t xml:space="preserve"> Fenômenos de Transporte; </w:t>
      </w:r>
      <w:r>
        <w:rPr>
          <w:rFonts w:eastAsia="Arial" w:cs="Arial" w:ascii="Arial" w:hAnsi="Arial"/>
          <w:b/>
        </w:rPr>
        <w:t>ENQ-350</w:t>
      </w:r>
      <w:r>
        <w:rPr>
          <w:rFonts w:eastAsia="Arial" w:cs="Arial" w:ascii="Arial" w:hAnsi="Arial"/>
        </w:rPr>
        <w:t xml:space="preserve"> Fundamentos dos Processos Química; </w:t>
      </w:r>
      <w:r>
        <w:rPr>
          <w:rFonts w:eastAsia="Arial" w:cs="Arial" w:ascii="Arial" w:hAnsi="Arial"/>
          <w:b/>
        </w:rPr>
        <w:t>ENQ-450</w:t>
      </w:r>
      <w:r>
        <w:rPr>
          <w:rFonts w:eastAsia="Arial" w:cs="Arial" w:ascii="Arial" w:hAnsi="Arial"/>
        </w:rPr>
        <w:t xml:space="preserve"> Cinética Aplicada e Reatores Químicos; </w:t>
      </w:r>
      <w:r>
        <w:rPr>
          <w:rFonts w:eastAsia="Arial" w:cs="Arial" w:ascii="Arial" w:hAnsi="Arial"/>
          <w:b/>
          <w:sz w:val="22"/>
          <w:szCs w:val="22"/>
        </w:rPr>
        <w:t>ENQ-550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Métodos Matemáticos e Computacionais Aplicados à Engenharia Química,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800000"/>
          <w:sz w:val="22"/>
          <w:szCs w:val="22"/>
          <w:shd w:fill="FFF2CC" w:val="clear"/>
        </w:rPr>
        <w:t>s</w:t>
      </w:r>
      <w:r>
        <w:rPr>
          <w:rFonts w:eastAsia="Arial" w:cs="Arial" w:ascii="Arial" w:hAnsi="Arial"/>
          <w:color w:val="800000"/>
          <w:shd w:fill="FFF2CC" w:val="clear"/>
        </w:rPr>
        <w:t>olicitamos que a Comissão de Pós-Graduação (CPG-EQ) analise a equivalência / reconhecimento / dispensa das disciplinas XXX, YYY, ZZZ, já cursadas pelo(a) discente durante o seu mestrado / como aluno especial do PPGEQ/UFSCar. O Histórico Escolar e as Ementas das disciplinas seguem ao final desse documento</w:t>
      </w:r>
    </w:p>
    <w:p>
      <w:pPr>
        <w:pStyle w:val="Normal1"/>
        <w:spacing w:lineRule="auto" w:line="360" w:before="0" w:after="0"/>
        <w:ind w:firstLine="708"/>
        <w:jc w:val="both"/>
        <w:rPr>
          <w:rFonts w:ascii="Calibri" w:hAnsi="Calibri" w:eastAsia="Calibri" w:cs="Calibri"/>
        </w:rPr>
      </w:pPr>
      <w:r>
        <w:rPr>
          <w:rFonts w:eastAsia="Arial" w:cs="Arial" w:ascii="Arial" w:hAnsi="Arial"/>
          <w:b/>
        </w:rPr>
        <w:t xml:space="preserve">OU </w:t>
      </w:r>
      <w:r>
        <w:rPr>
          <w:rFonts w:eastAsia="Arial" w:cs="Arial" w:ascii="Arial" w:hAnsi="Arial"/>
          <w:b w:val="false"/>
          <w:color w:val="800000"/>
        </w:rPr>
        <w:t xml:space="preserve"> </w:t>
      </w:r>
    </w:p>
    <w:p>
      <w:pPr>
        <w:pStyle w:val="Normal1"/>
        <w:spacing w:lineRule="auto" w:line="360" w:before="0" w:after="0"/>
        <w:ind w:firstLine="708"/>
        <w:jc w:val="both"/>
        <w:rPr>
          <w:highlight w:val="yellow"/>
        </w:rPr>
      </w:pPr>
      <w:r>
        <w:rPr>
          <w:rFonts w:eastAsia="Arial" w:cs="Arial" w:ascii="Arial" w:hAnsi="Arial"/>
          <w:b w:val="false"/>
          <w:color w:val="800000"/>
          <w:shd w:fill="FFF2CC" w:val="clear"/>
        </w:rPr>
        <w:t>informamos que o(a) mesmo(a) deverá cursar todas as disciplinas durante o seu doutorado no PPGEQ/UFSCar, no período de 24 meses, não sendo necessária a análise de equivalência das mesmas pela CPG-EQ, devido a formação do(a) discente (graduação e mestrado).</w:t>
      </w:r>
    </w:p>
    <w:p>
      <w:pPr>
        <w:pStyle w:val="Normal1"/>
        <w:spacing w:lineRule="auto" w:line="360" w:before="0" w:after="0"/>
        <w:ind w:firstLine="708"/>
        <w:jc w:val="both"/>
        <w:rPr/>
      </w:pPr>
      <w:r>
        <w:rPr>
          <w:rFonts w:eastAsia="Arial" w:cs="Arial" w:ascii="Arial" w:hAnsi="Arial"/>
        </w:rPr>
        <w:t>Dessa forma, propõe-se o programa de estudos descrito no Quadro 1 para integralização do número de créditos obrigatórios para o Doutorado no PPGEQ/UFSCar (mínimo de 70 créditos).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</w:rPr>
        <w:t>Quadro 1</w:t>
      </w:r>
      <w:r>
        <w:rPr>
          <w:rFonts w:eastAsia="Arial" w:cs="Arial" w:ascii="Arial" w:hAnsi="Arial"/>
        </w:rPr>
        <w:t xml:space="preserve"> – Programa de Estudos</w:t>
      </w:r>
    </w:p>
    <w:tbl>
      <w:tblPr>
        <w:tblStyle w:val="Table2"/>
        <w:tblW w:w="9135" w:type="dxa"/>
        <w:jc w:val="left"/>
        <w:tblInd w:w="69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7"/>
        <w:gridCol w:w="3819"/>
        <w:gridCol w:w="2209"/>
        <w:gridCol w:w="2069"/>
      </w:tblGrid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  <w:b w:val="false"/>
                <w:b w:val="false"/>
              </w:rPr>
            </w:pPr>
            <w:r>
              <w:rPr>
                <w:rFonts w:eastAsia="Arial" w:cs="Arial" w:ascii="Arial" w:hAnsi="Arial"/>
                <w:b/>
              </w:rPr>
              <w:t>Período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  <w:b w:val="false"/>
                <w:b w:val="false"/>
              </w:rPr>
            </w:pPr>
            <w:r>
              <w:rPr>
                <w:rFonts w:eastAsia="Arial" w:cs="Arial" w:ascii="Arial" w:hAnsi="Arial"/>
                <w:b/>
              </w:rPr>
              <w:t>Disciplinas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  <w:b w:val="false"/>
                <w:b w:val="false"/>
              </w:rPr>
            </w:pPr>
            <w:r>
              <w:rPr>
                <w:rFonts w:eastAsia="Arial" w:cs="Arial" w:ascii="Arial" w:hAnsi="Arial"/>
                <w:b/>
              </w:rPr>
              <w:t>Caráter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Créditos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1º/2023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76" w:before="0" w:after="160"/>
              <w:ind w:left="-84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ENQ-066 Noções Básicas de Segurança em Laboratório de Pesquisa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Obrigatória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1º/20</w:t>
            </w:r>
            <w:r>
              <w:rPr>
                <w:rFonts w:eastAsia="Arial" w:cs="Arial" w:ascii="Arial" w:hAnsi="Arial"/>
              </w:rPr>
              <w:t>2X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Obrigatória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1º/20</w:t>
            </w:r>
            <w:r>
              <w:rPr>
                <w:rFonts w:eastAsia="Arial" w:cs="Arial" w:ascii="Arial" w:hAnsi="Arial"/>
              </w:rPr>
              <w:t>2X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76" w:before="0" w:after="160"/>
              <w:ind w:left="-84" w:hanging="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Obrigatória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1º/20</w:t>
            </w:r>
            <w:r>
              <w:rPr>
                <w:rFonts w:eastAsia="Arial" w:cs="Arial" w:ascii="Arial" w:hAnsi="Arial"/>
              </w:rPr>
              <w:t>2X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hd w:val="clear" w:fill="FFFFFF"/>
              <w:spacing w:lineRule="auto" w:line="276" w:before="0" w:after="160"/>
              <w:ind w:left="-84" w:hanging="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Obrigatória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2º/2023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ENQ-063 - Metodologias para a Elaboração de Trabalhos Científicos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Obrigatória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2º/202</w:t>
            </w: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Optativa/Área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2º/20</w:t>
            </w:r>
            <w:r>
              <w:rPr>
                <w:rFonts w:eastAsia="Arial" w:cs="Arial" w:ascii="Arial" w:hAnsi="Arial"/>
              </w:rPr>
              <w:t>2X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Optativa/Área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1º/20</w:t>
            </w:r>
            <w:r>
              <w:rPr>
                <w:rFonts w:eastAsia="Arial" w:cs="Arial" w:ascii="Arial" w:hAnsi="Arial"/>
              </w:rPr>
              <w:t>2X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ENQ-XXX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XXXXX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60"/>
              <w:jc w:val="center"/>
              <w:rPr/>
            </w:pPr>
            <w:r>
              <w:rPr>
                <w:rFonts w:eastAsia="Arial" w:cs="Arial" w:ascii="Arial" w:hAnsi="Arial"/>
              </w:rPr>
              <w:t>XX</w:t>
            </w:r>
          </w:p>
        </w:tc>
      </w:tr>
    </w:tbl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De acordo com o programa de estudos proposto, serão cumpridos </w:t>
      </w:r>
      <w:r>
        <w:rPr>
          <w:rFonts w:eastAsia="Arial" w:cs="Arial" w:ascii="Arial" w:hAnsi="Arial"/>
          <w:highlight w:val="lightGray"/>
        </w:rPr>
        <w:t>XX créditos</w:t>
      </w:r>
      <w:r>
        <w:rPr>
          <w:rFonts w:eastAsia="Arial" w:cs="Arial" w:ascii="Arial" w:hAnsi="Arial"/>
        </w:rPr>
        <w:t>, atendendo desta forma os requisitos dispostos nos itens nos Arts. 37 (item a e b) e 38 do Regimento Interno do PPGEQ (aprovado na 74ª reunião da CoPG e vigente a partir de novembro de 2015) para obtenção do título de Doutor em Engenharia Química.</w:t>
      </w:r>
    </w:p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ind w:firstLine="708"/>
        <w:jc w:val="both"/>
        <w:rPr>
          <w:b/>
          <w:b/>
          <w:highlight w:val="white"/>
        </w:rPr>
      </w:pPr>
      <w:r>
        <w:rPr>
          <w:rFonts w:eastAsia="Arial" w:cs="Arial" w:ascii="Arial" w:hAnsi="Arial"/>
          <w:b/>
          <w:highlight w:val="white"/>
        </w:rPr>
        <w:t>Caso o aluno seja contemplado com bolsa CAPES, cursará também as disciplinas ENQ-052 e 053 – Estágio Supervisionado de Capacitação Docente 1 e 2 na área de Engenharia Química.</w:t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O(A) aluno(a) compromete-se participar da </w:t>
      </w:r>
      <w:r>
        <w:rPr>
          <w:rFonts w:eastAsia="Arial" w:cs="Arial" w:ascii="Arial" w:hAnsi="Arial"/>
          <w:b/>
        </w:rPr>
        <w:t>Jornada de Segurança em Laboratórios</w:t>
      </w:r>
      <w:r>
        <w:rPr>
          <w:rFonts w:eastAsia="Arial" w:cs="Arial" w:ascii="Arial" w:hAnsi="Arial"/>
        </w:rPr>
        <w:t xml:space="preserve"> que será realizada nos dias </w:t>
      </w:r>
      <w:r>
        <w:rPr>
          <w:rFonts w:eastAsia="Arial" w:cs="Arial" w:ascii="Arial" w:hAnsi="Arial"/>
          <w:b/>
        </w:rPr>
        <w:t>13, 14, 15, 16 e 17 de março de 2023</w:t>
      </w:r>
      <w:r>
        <w:rPr>
          <w:rFonts w:eastAsia="Arial" w:cs="Arial" w:ascii="Arial" w:hAnsi="Arial"/>
        </w:rPr>
        <w:t xml:space="preserve"> (participação obrigatória para TODOS os novos alunos - Normas Complementares do PPGEQ, Item 10).</w:t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ind w:firstLine="708"/>
        <w:jc w:val="both"/>
        <w:rPr/>
      </w:pPr>
      <w:r>
        <w:rPr>
          <w:rFonts w:eastAsia="Arial" w:cs="Arial" w:ascii="Arial" w:hAnsi="Arial"/>
        </w:rPr>
        <w:t>Por fim, aluno e docente declaram estar cientes e de acordo com o cumprimento de todos os prazos dispostos no Regimento Interno e Normas Complementares do PPGEQ atualmente vigentes: integralização de créditos (Art. 26, Regimento Interno), proficiência em língua inglesa (item 9.2, Normas Complementares), entrega do plano inicial de trabalho (item 3.2-a, Normas Complementares), exame de acompanhamento de tese (item 3.2-b, Normas Complementares), exame de qualificação (item 3.2-c, Normas Complementares) e defesa de tese (Art. 40, Regimento Interno).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São Carlos, XX de XXXXXXX de XXXX.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ind w:left="581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160"/>
        <w:rPr/>
      </w:pPr>
      <w:r>
        <w:rPr/>
      </w:r>
    </w:p>
    <w:tbl>
      <w:tblPr>
        <w:tblStyle w:val="Table3"/>
        <w:tblW w:w="901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1"/>
        <w:gridCol w:w="855"/>
        <w:gridCol w:w="4340"/>
      </w:tblGrid>
      <w:tr>
        <w:trPr/>
        <w:tc>
          <w:tcPr>
            <w:tcW w:w="3821" w:type="dxa"/>
            <w:tcBorders>
              <w:top w:val="single" w:sz="4" w:space="0" w:color="7F7F7F"/>
            </w:tcBorders>
            <w:shd w:fill="auto" w:val="clear"/>
          </w:tcPr>
          <w:p>
            <w:pPr>
              <w:pStyle w:val="Normal1"/>
              <w:spacing w:lineRule="auto" w:line="36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Arial" w:cs="Arial" w:ascii="Arial" w:hAnsi="Arial"/>
              </w:rPr>
              <w:t>XXXXXXXXXXXXX</w:t>
            </w:r>
          </w:p>
          <w:p>
            <w:pPr>
              <w:pStyle w:val="Normal1"/>
              <w:spacing w:lineRule="auto" w:line="360" w:before="0" w:after="0"/>
              <w:jc w:val="center"/>
              <w:rPr>
                <w:rFonts w:ascii="Calibri" w:hAnsi="Calibri" w:eastAsia="Calibri" w:cs="Calibri"/>
              </w:rPr>
            </w:pPr>
            <w:bookmarkStart w:id="0" w:name="_gjdgxs"/>
            <w:bookmarkEnd w:id="0"/>
            <w:r>
              <w:rPr>
                <w:rFonts w:eastAsia="Arial" w:cs="Arial" w:ascii="Arial" w:hAnsi="Arial"/>
              </w:rPr>
              <w:t>(Aluno)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1"/>
              <w:spacing w:lineRule="auto" w:line="36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  <w:bookmarkStart w:id="1" w:name="_30j0zll"/>
            <w:bookmarkStart w:id="2" w:name="_30j0zll"/>
            <w:bookmarkEnd w:id="2"/>
          </w:p>
        </w:tc>
        <w:tc>
          <w:tcPr>
            <w:tcW w:w="4340" w:type="dxa"/>
            <w:tcBorders>
              <w:top w:val="single" w:sz="4" w:space="0" w:color="7F7F7F"/>
            </w:tcBorders>
            <w:shd w:fill="auto" w:val="clear"/>
          </w:tcPr>
          <w:p>
            <w:pPr>
              <w:pStyle w:val="Normal1"/>
              <w:spacing w:lineRule="auto" w:line="360" w:before="0" w:after="0"/>
              <w:jc w:val="center"/>
              <w:rPr>
                <w:rFonts w:ascii="Calibri" w:hAnsi="Calibri" w:eastAsia="Calibri" w:cs="Calibri"/>
              </w:rPr>
            </w:pPr>
            <w:bookmarkStart w:id="3" w:name="_1fob9te"/>
            <w:bookmarkEnd w:id="3"/>
            <w:r>
              <w:rPr>
                <w:rFonts w:eastAsia="Arial" w:cs="Arial" w:ascii="Arial" w:hAnsi="Arial"/>
              </w:rPr>
              <w:t>Prof. Dr. XXXXXXXXXXXXXX</w:t>
            </w:r>
          </w:p>
          <w:p>
            <w:pPr>
              <w:pStyle w:val="Normal1"/>
              <w:spacing w:lineRule="auto" w:line="36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(Orientador)</w:t>
            </w:r>
          </w:p>
          <w:p>
            <w:pPr>
              <w:pStyle w:val="Normal1"/>
              <w:spacing w:lineRule="auto" w:line="36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Use exclusivamente o assinador digital Gov.Br</w:t>
            </w:r>
          </w:p>
        </w:tc>
      </w:tr>
    </w:tbl>
    <w:p>
      <w:pPr>
        <w:pStyle w:val="Normal1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pgeq-coordenacao@ufscar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482</Words>
  <Characters>2813</Characters>
  <CharactersWithSpaces>3378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2023-03-02T13:44:25Z</dcterms:modified>
  <cp:revision>1</cp:revision>
  <dc:subject/>
  <dc:title/>
</cp:coreProperties>
</file>